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193AA" w14:textId="1400242C" w:rsidR="0087124E" w:rsidRDefault="00751980">
      <w:r>
        <w:t>Italy Banks Data Dictionary</w:t>
      </w:r>
    </w:p>
    <w:p w14:paraId="4A976E3F" w14:textId="77777777" w:rsidR="00031784" w:rsidRDefault="00031784"/>
    <w:p w14:paraId="32D9F467" w14:textId="0A13A738" w:rsidR="00031784" w:rsidRDefault="00031784">
      <w:r>
        <w:t xml:space="preserve">Source: </w:t>
      </w:r>
      <w:proofErr w:type="spellStart"/>
      <w:r>
        <w:t>Algeri</w:t>
      </w:r>
      <w:proofErr w:type="spellEnd"/>
      <w:r>
        <w:t xml:space="preserve"> et al (2022). Spatial dependence in the technical efficiency of local banks. Papers in Regional Science 101, 385-416.</w:t>
      </w:r>
    </w:p>
    <w:p w14:paraId="64785BC9" w14:textId="786629DF" w:rsidR="00751980" w:rsidRDefault="00751980"/>
    <w:p w14:paraId="6A95BFE9" w14:textId="3E1F2984" w:rsidR="00751980" w:rsidRDefault="00217743">
      <w:proofErr w:type="spellStart"/>
      <w:r>
        <w:t>Italy_banks.shp</w:t>
      </w:r>
      <w:proofErr w:type="spellEnd"/>
      <w:r>
        <w:t xml:space="preserve"> – 261 points in UTM zone 32</w:t>
      </w:r>
      <w:r w:rsidR="00847384">
        <w:t>, no Sardinia or Elba</w:t>
      </w:r>
    </w:p>
    <w:p w14:paraId="4C8875A3" w14:textId="2A15C00A" w:rsidR="00847384" w:rsidRDefault="00847384"/>
    <w:p w14:paraId="1F750099" w14:textId="5864AC6E" w:rsidR="00847384" w:rsidRDefault="00847384">
      <w:proofErr w:type="spellStart"/>
      <w:r>
        <w:t>Idd</w:t>
      </w:r>
      <w:proofErr w:type="spellEnd"/>
      <w:r>
        <w:tab/>
      </w:r>
      <w:r>
        <w:tab/>
        <w:t>bank ID</w:t>
      </w:r>
    </w:p>
    <w:p w14:paraId="2937DE2A" w14:textId="6785EBB7" w:rsidR="00847384" w:rsidRDefault="00847384">
      <w:proofErr w:type="spellStart"/>
      <w:r>
        <w:t>BankName</w:t>
      </w:r>
      <w:proofErr w:type="spellEnd"/>
      <w:r>
        <w:tab/>
        <w:t>name of the bank</w:t>
      </w:r>
    </w:p>
    <w:p w14:paraId="17B0B668" w14:textId="41CDA13E" w:rsidR="00847384" w:rsidRDefault="00847384">
      <w:r>
        <w:t>City</w:t>
      </w:r>
      <w:r>
        <w:tab/>
      </w:r>
      <w:r>
        <w:tab/>
        <w:t>city name</w:t>
      </w:r>
    </w:p>
    <w:p w14:paraId="27F5D58C" w14:textId="64EDC5D0" w:rsidR="00847384" w:rsidRDefault="00847384">
      <w:proofErr w:type="spellStart"/>
      <w:r>
        <w:t>latitud</w:t>
      </w:r>
      <w:proofErr w:type="spellEnd"/>
    </w:p>
    <w:p w14:paraId="10CAB294" w14:textId="6284B600" w:rsidR="00847384" w:rsidRDefault="00847384">
      <w:proofErr w:type="spellStart"/>
      <w:r>
        <w:t>longitud</w:t>
      </w:r>
      <w:proofErr w:type="spellEnd"/>
    </w:p>
    <w:p w14:paraId="0E117A8C" w14:textId="640799CF" w:rsidR="00847384" w:rsidRDefault="00847384">
      <w:r>
        <w:t>COORD_X</w:t>
      </w:r>
      <w:r>
        <w:tab/>
        <w:t>coordinates from UTM</w:t>
      </w:r>
    </w:p>
    <w:p w14:paraId="13B88753" w14:textId="4683127B" w:rsidR="00A136AA" w:rsidRDefault="00A136AA">
      <w:r>
        <w:t>XKM</w:t>
      </w:r>
      <w:r>
        <w:tab/>
      </w:r>
      <w:r>
        <w:tab/>
        <w:t>coordinates in km (COORD_X/1000)</w:t>
      </w:r>
    </w:p>
    <w:p w14:paraId="12A481C1" w14:textId="43675757" w:rsidR="00847384" w:rsidRDefault="00847384">
      <w:r>
        <w:t>COORD_Y</w:t>
      </w:r>
      <w:r>
        <w:tab/>
        <w:t>coordinates from UTM</w:t>
      </w:r>
    </w:p>
    <w:p w14:paraId="27C95C84" w14:textId="25018B3F" w:rsidR="00B42453" w:rsidRDefault="00B42453">
      <w:r>
        <w:t>YKM</w:t>
      </w:r>
      <w:r>
        <w:tab/>
      </w:r>
      <w:r>
        <w:tab/>
        <w:t>coordinates in km (COORD_Y/1000)</w:t>
      </w:r>
    </w:p>
    <w:p w14:paraId="6E8E87BC" w14:textId="7712BE6E" w:rsidR="00847384" w:rsidRDefault="00847384">
      <w:r>
        <w:t>ID</w:t>
      </w:r>
      <w:r>
        <w:tab/>
      </w:r>
      <w:r>
        <w:tab/>
        <w:t>same ID for work purposes</w:t>
      </w:r>
    </w:p>
    <w:p w14:paraId="25207DAB" w14:textId="495BB730" w:rsidR="00847384" w:rsidRDefault="00847384">
      <w:r>
        <w:t>IDN</w:t>
      </w:r>
      <w:r>
        <w:tab/>
      </w:r>
      <w:r>
        <w:tab/>
        <w:t>ID of nearest neighbor</w:t>
      </w:r>
    </w:p>
    <w:p w14:paraId="5E8F8394" w14:textId="1F98D605" w:rsidR="00847384" w:rsidRDefault="00847384">
      <w:proofErr w:type="spellStart"/>
      <w:r>
        <w:t>distnn</w:t>
      </w:r>
      <w:proofErr w:type="spellEnd"/>
      <w:r>
        <w:tab/>
      </w:r>
      <w:r>
        <w:tab/>
        <w:t>distance to nearest neighbor</w:t>
      </w:r>
    </w:p>
    <w:p w14:paraId="17A85273" w14:textId="4F438E1C" w:rsidR="00FE4AF0" w:rsidRDefault="00FE4AF0">
      <w:r>
        <w:t>REGCODE</w:t>
      </w:r>
      <w:r>
        <w:tab/>
        <w:t>region code</w:t>
      </w:r>
    </w:p>
    <w:p w14:paraId="4A598E3D" w14:textId="77777777" w:rsidR="00FE4AF0" w:rsidRDefault="00FE4AF0" w:rsidP="00FE4AF0">
      <w:r>
        <w:t>REGNAME</w:t>
      </w:r>
      <w:r>
        <w:tab/>
        <w:t>region name</w:t>
      </w:r>
    </w:p>
    <w:p w14:paraId="714DA255" w14:textId="335E08FA" w:rsidR="00FE4AF0" w:rsidRDefault="00FE4AF0">
      <w:r>
        <w:t>PROVCODE</w:t>
      </w:r>
      <w:r>
        <w:tab/>
        <w:t>province code</w:t>
      </w:r>
    </w:p>
    <w:p w14:paraId="07684D70" w14:textId="11FDE9A9" w:rsidR="00FE4AF0" w:rsidRDefault="00FE4AF0">
      <w:r>
        <w:t>PROVNAME</w:t>
      </w:r>
      <w:r>
        <w:tab/>
        <w:t>province name</w:t>
      </w:r>
    </w:p>
    <w:p w14:paraId="6B09C8A9" w14:textId="4084045C" w:rsidR="00FE4AF0" w:rsidRDefault="00FE4AF0">
      <w:r>
        <w:t>COMCODE</w:t>
      </w:r>
      <w:r>
        <w:tab/>
        <w:t>commune code</w:t>
      </w:r>
    </w:p>
    <w:p w14:paraId="536C3798" w14:textId="33DB3028" w:rsidR="00751980" w:rsidRDefault="00751980"/>
    <w:p w14:paraId="53158E39" w14:textId="1E578009" w:rsidR="00B36B35" w:rsidRDefault="002569CE">
      <w:r>
        <w:t xml:space="preserve">score_input_vrs_2011 to 2017: </w:t>
      </w:r>
      <w:proofErr w:type="spellStart"/>
      <w:r>
        <w:t>Farrel</w:t>
      </w:r>
      <w:proofErr w:type="spellEnd"/>
      <w:r>
        <w:t xml:space="preserve"> input-based technical efficiency using </w:t>
      </w:r>
      <w:proofErr w:type="gramStart"/>
      <w:r>
        <w:t>VRS</w:t>
      </w:r>
      <w:proofErr w:type="gramEnd"/>
    </w:p>
    <w:p w14:paraId="1DD797FD" w14:textId="2629B5BF" w:rsidR="002569CE" w:rsidRDefault="002569CE">
      <w:r>
        <w:tab/>
      </w:r>
      <w:r w:rsidR="00BB6563">
        <w:t>TE</w:t>
      </w:r>
      <w:r>
        <w:t>_</w:t>
      </w:r>
      <w:r w:rsidR="00BB6563">
        <w:t>IN</w:t>
      </w:r>
      <w:r>
        <w:t>_11</w:t>
      </w:r>
    </w:p>
    <w:p w14:paraId="2AF32BA6" w14:textId="4DDE474F" w:rsidR="002569CE" w:rsidRDefault="002569CE"/>
    <w:p w14:paraId="636290E4" w14:textId="4B42268C" w:rsidR="002569CE" w:rsidRDefault="002569CE">
      <w:r>
        <w:t>score_output_vrs_2011 to 2017: Farrell output-based technical efficiency using VRS</w:t>
      </w:r>
    </w:p>
    <w:p w14:paraId="43CD9FB4" w14:textId="7EC9224D" w:rsidR="002569CE" w:rsidRDefault="002569CE">
      <w:r>
        <w:tab/>
      </w:r>
      <w:r w:rsidR="00BB6563">
        <w:t>TE</w:t>
      </w:r>
      <w:r>
        <w:t>_</w:t>
      </w:r>
      <w:r w:rsidR="00BB6563">
        <w:t>OUT</w:t>
      </w:r>
      <w:r>
        <w:t>_11</w:t>
      </w:r>
    </w:p>
    <w:p w14:paraId="3DC1D327" w14:textId="4FCE533D" w:rsidR="00AE7B4F" w:rsidRDefault="00AE7B4F"/>
    <w:p w14:paraId="56342E93" w14:textId="2AEBA7CD" w:rsidR="00AE7B4F" w:rsidRPr="00A276FB" w:rsidRDefault="00AE7B4F" w:rsidP="00AE7B4F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t xml:space="preserve">totalcapitalratio2011: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(Tier 1 Capital + Tier 2 Capital) / Risk weighted assets</w:t>
      </w:r>
    </w:p>
    <w:p w14:paraId="395C1D5B" w14:textId="5F76190A" w:rsidR="00AE7B4F" w:rsidRDefault="00AE7B4F">
      <w:r>
        <w:tab/>
      </w:r>
      <w:r w:rsidR="00BB6563">
        <w:t>CAPRAT</w:t>
      </w:r>
      <w:r>
        <w:t>11</w:t>
      </w:r>
    </w:p>
    <w:p w14:paraId="1A85EC46" w14:textId="1EC60B7B" w:rsidR="00ED51F8" w:rsidRDefault="00ED51F8"/>
    <w:p w14:paraId="2EB31D31" w14:textId="52380088" w:rsidR="00ED51F8" w:rsidRDefault="00ED51F8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t xml:space="preserve">zscore12011: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(ROA + Leverage)/ σ (ROA)</w:t>
      </w:r>
    </w:p>
    <w:p w14:paraId="49794450" w14:textId="5EEA44E6" w:rsidR="00ED51F8" w:rsidRDefault="00ED51F8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="00BB6563">
        <w:rPr>
          <w:rFonts w:ascii="Calibri" w:eastAsia="Times New Roman" w:hAnsi="Calibri" w:cs="Calibri"/>
          <w:color w:val="000000"/>
          <w:sz w:val="22"/>
          <w:szCs w:val="22"/>
        </w:rPr>
        <w:t>Z</w:t>
      </w:r>
      <w:r>
        <w:rPr>
          <w:rFonts w:ascii="Calibri" w:eastAsia="Times New Roman" w:hAnsi="Calibri" w:cs="Calibri"/>
          <w:color w:val="000000"/>
          <w:sz w:val="22"/>
          <w:szCs w:val="22"/>
        </w:rPr>
        <w:t>_11</w:t>
      </w:r>
    </w:p>
    <w:p w14:paraId="47422FCE" w14:textId="5130D8B6" w:rsidR="005C01A2" w:rsidRDefault="005C01A2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9F6A704" w14:textId="75A08F4E" w:rsidR="005C01A2" w:rsidRDefault="005C01A2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liq_ta_w2011: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Liquid asset/ Total asset</w:t>
      </w:r>
    </w:p>
    <w:p w14:paraId="2BA6A08B" w14:textId="3E9A0EFF" w:rsidR="005C01A2" w:rsidRDefault="005C01A2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="00CA11E2">
        <w:rPr>
          <w:rFonts w:ascii="Calibri" w:eastAsia="Times New Roman" w:hAnsi="Calibri" w:cs="Calibri"/>
          <w:color w:val="000000"/>
          <w:sz w:val="22"/>
          <w:szCs w:val="22"/>
        </w:rPr>
        <w:t>LIQASS</w:t>
      </w:r>
      <w:r>
        <w:rPr>
          <w:rFonts w:ascii="Calibri" w:eastAsia="Times New Roman" w:hAnsi="Calibri" w:cs="Calibri"/>
          <w:color w:val="000000"/>
          <w:sz w:val="22"/>
          <w:szCs w:val="22"/>
        </w:rPr>
        <w:t>_11</w:t>
      </w:r>
    </w:p>
    <w:p w14:paraId="373E305C" w14:textId="77777777" w:rsidR="00250BF1" w:rsidRDefault="00250BF1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065C760" w14:textId="0B9EA9E3" w:rsidR="00505B47" w:rsidRPr="00A276FB" w:rsidRDefault="00505B47" w:rsidP="00505B47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assetquality_w2011: </w:t>
      </w:r>
      <w:proofErr w:type="gramStart"/>
      <w:r w:rsidRPr="00A276FB">
        <w:rPr>
          <w:rFonts w:ascii="Calibri" w:eastAsia="Times New Roman" w:hAnsi="Calibri" w:cs="Calibri"/>
          <w:color w:val="000000"/>
          <w:sz w:val="22"/>
          <w:szCs w:val="22"/>
        </w:rPr>
        <w:t>Non- performing</w:t>
      </w:r>
      <w:proofErr w:type="gramEnd"/>
      <w:r w:rsidRPr="00A276FB">
        <w:rPr>
          <w:rFonts w:ascii="Calibri" w:eastAsia="Times New Roman" w:hAnsi="Calibri" w:cs="Calibri"/>
          <w:color w:val="000000"/>
          <w:sz w:val="22"/>
          <w:szCs w:val="22"/>
        </w:rPr>
        <w:t xml:space="preserve"> loans/ Total gross loans</w:t>
      </w:r>
    </w:p>
    <w:p w14:paraId="11D3B17F" w14:textId="10DDBFF3" w:rsidR="00505B47" w:rsidRDefault="00505B47">
      <w:r>
        <w:tab/>
      </w:r>
      <w:r w:rsidR="00CA11E2">
        <w:t>NPL</w:t>
      </w:r>
      <w:r>
        <w:t>l_11</w:t>
      </w:r>
    </w:p>
    <w:p w14:paraId="6E167129" w14:textId="6E002A01" w:rsidR="00BB6563" w:rsidRDefault="00BB6563"/>
    <w:p w14:paraId="175848CC" w14:textId="59BB3C8C" w:rsidR="00BB6563" w:rsidRDefault="00BB6563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t xml:space="preserve">allow_w2011: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Loan loss provisions / Customer loans</w:t>
      </w:r>
    </w:p>
    <w:p w14:paraId="0F45C485" w14:textId="668876A9" w:rsidR="00BB6563" w:rsidRDefault="00BB6563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lastRenderedPageBreak/>
        <w:tab/>
      </w:r>
      <w:r w:rsidR="00CA11E2">
        <w:rPr>
          <w:rFonts w:ascii="Calibri" w:eastAsia="Times New Roman" w:hAnsi="Calibri" w:cs="Calibri"/>
          <w:color w:val="000000"/>
          <w:sz w:val="22"/>
          <w:szCs w:val="22"/>
        </w:rPr>
        <w:t>LLP</w:t>
      </w:r>
      <w:r>
        <w:rPr>
          <w:rFonts w:ascii="Calibri" w:eastAsia="Times New Roman" w:hAnsi="Calibri" w:cs="Calibri"/>
          <w:color w:val="000000"/>
          <w:sz w:val="22"/>
          <w:szCs w:val="22"/>
        </w:rPr>
        <w:t>_11</w:t>
      </w:r>
    </w:p>
    <w:p w14:paraId="1C3D1640" w14:textId="6E8B5B75" w:rsidR="00690831" w:rsidRDefault="00690831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34078E8" w14:textId="4EBB4760" w:rsidR="00690831" w:rsidRDefault="00690831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inexptofunds_w2011: </w:t>
      </w:r>
      <w:r w:rsidR="00250BF1" w:rsidRPr="00A276FB">
        <w:rPr>
          <w:rFonts w:ascii="Calibri" w:eastAsia="Times New Roman" w:hAnsi="Calibri" w:cs="Calibri"/>
          <w:color w:val="000000"/>
          <w:sz w:val="22"/>
          <w:szCs w:val="22"/>
        </w:rPr>
        <w:t>Interest expense/ Total funds</w:t>
      </w:r>
    </w:p>
    <w:p w14:paraId="01AE076B" w14:textId="71B40D70" w:rsidR="00250BF1" w:rsidRDefault="00250BF1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ab/>
        <w:t>INTR_</w:t>
      </w:r>
    </w:p>
    <w:p w14:paraId="23746798" w14:textId="43B6E6E5" w:rsidR="00250BF1" w:rsidRDefault="00250BF1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AC4AD44" w14:textId="1891AE31" w:rsidR="00250BF1" w:rsidRDefault="00250BF1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deposit_ta_w2011: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Total deposits/ Total asset</w:t>
      </w:r>
    </w:p>
    <w:p w14:paraId="27D4428D" w14:textId="3E8C0DA3" w:rsidR="00250BF1" w:rsidRDefault="00250BF1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ab/>
        <w:t>DEPO_</w:t>
      </w:r>
    </w:p>
    <w:p w14:paraId="1DF3F292" w14:textId="32AD820A" w:rsidR="00BD6BC9" w:rsidRDefault="00BD6BC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562798C" w14:textId="2B08F7B1" w:rsidR="00BD6BC9" w:rsidRDefault="00E67D63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equity_loan_w2011: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Total equity/ Customer loan</w:t>
      </w:r>
    </w:p>
    <w:p w14:paraId="12130EC8" w14:textId="39ACB63C" w:rsidR="00E67D63" w:rsidRDefault="00E67D63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ab/>
        <w:t>EQLN_</w:t>
      </w:r>
    </w:p>
    <w:p w14:paraId="31D7DDF6" w14:textId="416AE8C1" w:rsidR="0007551B" w:rsidRDefault="0007551B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D700B68" w14:textId="337CE997" w:rsidR="0007551B" w:rsidRDefault="0007551B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service_w2011: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Net interest income /Total operating revenues</w:t>
      </w:r>
    </w:p>
    <w:p w14:paraId="5A1A12E1" w14:textId="5C5D5095" w:rsidR="0007551B" w:rsidRDefault="0007551B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ab/>
        <w:t>SERV_</w:t>
      </w:r>
    </w:p>
    <w:p w14:paraId="02E94DB5" w14:textId="4B56C99B" w:rsidR="006240C4" w:rsidRDefault="006240C4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B8129A2" w14:textId="60885566" w:rsidR="006240C4" w:rsidRDefault="006240C4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operexp_ta_w2011: 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Oper</w:t>
      </w:r>
      <w:r w:rsidR="00C514F4">
        <w:rPr>
          <w:rFonts w:ascii="Calibri" w:eastAsia="Times New Roman" w:hAnsi="Calibri" w:cs="Calibri"/>
          <w:color w:val="000000"/>
          <w:sz w:val="22"/>
          <w:szCs w:val="22"/>
        </w:rPr>
        <w:t>a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ting expen</w:t>
      </w:r>
      <w:r w:rsidR="003A1E9A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Pr="00A276FB">
        <w:rPr>
          <w:rFonts w:ascii="Calibri" w:eastAsia="Times New Roman" w:hAnsi="Calibri" w:cs="Calibri"/>
          <w:color w:val="000000"/>
          <w:sz w:val="22"/>
          <w:szCs w:val="22"/>
        </w:rPr>
        <w:t>es / Total assets</w:t>
      </w:r>
    </w:p>
    <w:p w14:paraId="2C977DDD" w14:textId="5A3D1B3E" w:rsidR="006240C4" w:rsidRDefault="006240C4">
      <w:r>
        <w:rPr>
          <w:rFonts w:ascii="Calibri" w:eastAsia="Times New Roman" w:hAnsi="Calibri" w:cs="Calibri"/>
          <w:color w:val="000000"/>
          <w:sz w:val="22"/>
          <w:szCs w:val="22"/>
        </w:rPr>
        <w:tab/>
        <w:t>EXPE_</w:t>
      </w:r>
    </w:p>
    <w:p w14:paraId="03901B30" w14:textId="77777777" w:rsidR="005D78C0" w:rsidRDefault="005D78C0"/>
    <w:sectPr w:rsidR="005D7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980"/>
    <w:rsid w:val="000223BA"/>
    <w:rsid w:val="00031784"/>
    <w:rsid w:val="0007551B"/>
    <w:rsid w:val="00131838"/>
    <w:rsid w:val="001477F6"/>
    <w:rsid w:val="00217743"/>
    <w:rsid w:val="00250BF1"/>
    <w:rsid w:val="002569CE"/>
    <w:rsid w:val="003A1E9A"/>
    <w:rsid w:val="0043451F"/>
    <w:rsid w:val="00447DC1"/>
    <w:rsid w:val="004605D5"/>
    <w:rsid w:val="00505B47"/>
    <w:rsid w:val="005C01A2"/>
    <w:rsid w:val="005D78C0"/>
    <w:rsid w:val="006240C4"/>
    <w:rsid w:val="00690831"/>
    <w:rsid w:val="00751980"/>
    <w:rsid w:val="00847384"/>
    <w:rsid w:val="0087124E"/>
    <w:rsid w:val="00881665"/>
    <w:rsid w:val="009A5EBC"/>
    <w:rsid w:val="009E364F"/>
    <w:rsid w:val="00A136AA"/>
    <w:rsid w:val="00A276FB"/>
    <w:rsid w:val="00AE7B4F"/>
    <w:rsid w:val="00B36B35"/>
    <w:rsid w:val="00B375C8"/>
    <w:rsid w:val="00B42453"/>
    <w:rsid w:val="00BB6563"/>
    <w:rsid w:val="00BD6BC9"/>
    <w:rsid w:val="00C514F4"/>
    <w:rsid w:val="00C809DC"/>
    <w:rsid w:val="00CA11E2"/>
    <w:rsid w:val="00CB0B97"/>
    <w:rsid w:val="00E67D63"/>
    <w:rsid w:val="00ED51F8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081C52"/>
  <w15:chartTrackingRefBased/>
  <w15:docId w15:val="{9D7CA6ED-EFE6-E544-A587-173B1501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Anselin</dc:creator>
  <cp:keywords/>
  <dc:description/>
  <cp:lastModifiedBy>Luc Anselin</cp:lastModifiedBy>
  <cp:revision>33</cp:revision>
  <dcterms:created xsi:type="dcterms:W3CDTF">2022-06-02T20:11:00Z</dcterms:created>
  <dcterms:modified xsi:type="dcterms:W3CDTF">2023-06-05T22:57:00Z</dcterms:modified>
</cp:coreProperties>
</file>